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C6C" w:rsidRDefault="00E62C6C" w:rsidP="00E62C6C">
      <w:pPr>
        <w:shd w:val="clear" w:color="auto" w:fill="FFFFFF"/>
        <w:spacing w:after="0" w:line="240" w:lineRule="auto"/>
        <w:jc w:val="both"/>
        <w:rPr>
          <w:rFonts w:ascii="Times New Roman" w:eastAsia="Times New Roman" w:hAnsi="Times New Roman"/>
          <w:b/>
          <w:color w:val="000000"/>
          <w:sz w:val="28"/>
          <w:szCs w:val="28"/>
          <w:lang w:val="en-US"/>
        </w:rPr>
      </w:pPr>
    </w:p>
    <w:tbl>
      <w:tblPr>
        <w:tblW w:w="0" w:type="auto"/>
        <w:tblLook w:val="01E0" w:firstRow="1" w:lastRow="1" w:firstColumn="1" w:lastColumn="1" w:noHBand="0" w:noVBand="0"/>
      </w:tblPr>
      <w:tblGrid>
        <w:gridCol w:w="3468"/>
        <w:gridCol w:w="6103"/>
      </w:tblGrid>
      <w:tr w:rsidR="00E62C6C" w:rsidRPr="00E62C6C" w:rsidTr="00BD78C1">
        <w:tc>
          <w:tcPr>
            <w:tcW w:w="3468" w:type="dxa"/>
          </w:tcPr>
          <w:p w:rsidR="00E62C6C" w:rsidRPr="00E62C6C" w:rsidRDefault="00E62C6C" w:rsidP="00E62C6C">
            <w:pPr>
              <w:spacing w:after="0" w:line="240" w:lineRule="auto"/>
              <w:jc w:val="center"/>
              <w:rPr>
                <w:rFonts w:ascii="Times New Roman" w:eastAsia="Times New Roman" w:hAnsi="Times New Roman"/>
                <w:b/>
                <w:sz w:val="26"/>
                <w:szCs w:val="26"/>
                <w:lang w:val="en-US"/>
              </w:rPr>
            </w:pPr>
            <w:bookmarkStart w:id="0" w:name="_GoBack"/>
            <w:r w:rsidRPr="00E62C6C">
              <w:rPr>
                <w:rFonts w:ascii="Times New Roman" w:eastAsia="Times New Roman" w:hAnsi="Times New Roman"/>
                <w:b/>
                <w:sz w:val="26"/>
                <w:szCs w:val="26"/>
                <w:lang w:val="en-US"/>
              </w:rPr>
              <w:t>ỦY BAN NHÂN DÂN</w:t>
            </w:r>
          </w:p>
          <w:p w:rsidR="00E62C6C" w:rsidRPr="00E62C6C" w:rsidRDefault="00E62C6C" w:rsidP="00E62C6C">
            <w:pPr>
              <w:spacing w:after="0" w:line="240" w:lineRule="auto"/>
              <w:jc w:val="center"/>
              <w:rPr>
                <w:rFonts w:ascii="Times New Roman" w:eastAsia="Times New Roman" w:hAnsi="Times New Roman"/>
                <w:b/>
                <w:sz w:val="26"/>
                <w:szCs w:val="26"/>
                <w:lang w:val="en-US"/>
              </w:rPr>
            </w:pPr>
            <w:r w:rsidRPr="00E62C6C">
              <w:rPr>
                <w:rFonts w:ascii="Times New Roman" w:eastAsia="Times New Roman" w:hAnsi="Times New Roman"/>
                <w:noProof/>
                <w:sz w:val="28"/>
                <w:szCs w:val="28"/>
                <w:lang w:val="en-US"/>
              </w:rPr>
              <mc:AlternateContent>
                <mc:Choice Requires="wps">
                  <w:drawing>
                    <wp:anchor distT="0" distB="0" distL="114300" distR="114300" simplePos="0" relativeHeight="251659264" behindDoc="0" locked="0" layoutInCell="1" allowOverlap="1" wp14:anchorId="4C4BEACC" wp14:editId="177B6AE1">
                      <wp:simplePos x="0" y="0"/>
                      <wp:positionH relativeFrom="column">
                        <wp:posOffset>687070</wp:posOffset>
                      </wp:positionH>
                      <wp:positionV relativeFrom="paragraph">
                        <wp:posOffset>215265</wp:posOffset>
                      </wp:positionV>
                      <wp:extent cx="711200" cy="635"/>
                      <wp:effectExtent l="5080" t="10795" r="7620" b="762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2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1pt,16.95pt" to="110.1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"/>
                  </w:pict>
                </mc:Fallback>
              </mc:AlternateContent>
            </w:r>
            <w:r w:rsidRPr="00E62C6C">
              <w:rPr>
                <w:rFonts w:ascii="Times New Roman" w:eastAsia="Times New Roman" w:hAnsi="Times New Roman"/>
                <w:b/>
                <w:sz w:val="26"/>
                <w:szCs w:val="26"/>
                <w:lang w:val="en-US"/>
              </w:rPr>
              <w:t>XÃ LIÊN MINH</w:t>
            </w:r>
          </w:p>
        </w:tc>
        <w:tc>
          <w:tcPr>
            <w:tcW w:w="6103" w:type="dxa"/>
          </w:tcPr>
          <w:p w:rsidR="00E62C6C" w:rsidRPr="00E62C6C" w:rsidRDefault="00E62C6C" w:rsidP="00E62C6C">
            <w:pPr>
              <w:spacing w:after="0" w:line="240" w:lineRule="auto"/>
              <w:jc w:val="center"/>
              <w:rPr>
                <w:rFonts w:ascii="Times New Roman" w:eastAsia="Times New Roman" w:hAnsi="Times New Roman"/>
                <w:b/>
                <w:sz w:val="26"/>
                <w:szCs w:val="26"/>
                <w:lang w:val="en-US"/>
              </w:rPr>
            </w:pPr>
            <w:r w:rsidRPr="00E62C6C">
              <w:rPr>
                <w:rFonts w:ascii="Times New Roman" w:eastAsia="Times New Roman" w:hAnsi="Times New Roman"/>
                <w:b/>
                <w:sz w:val="26"/>
                <w:szCs w:val="26"/>
                <w:lang w:val="en-US"/>
              </w:rPr>
              <w:t xml:space="preserve">CỘNG HÒA XÃ HỘI CHỦ NGHĨA VIỆT </w:t>
            </w:r>
            <w:smartTag w:uri="urn:schemas-microsoft-com:office:smarttags" w:element="country-region">
              <w:smartTag w:uri="urn:schemas-microsoft-com:office:smarttags" w:element="place">
                <w:r w:rsidRPr="00E62C6C">
                  <w:rPr>
                    <w:rFonts w:ascii="Times New Roman" w:eastAsia="Times New Roman" w:hAnsi="Times New Roman"/>
                    <w:b/>
                    <w:sz w:val="26"/>
                    <w:szCs w:val="26"/>
                    <w:lang w:val="en-US"/>
                  </w:rPr>
                  <w:t>NAM</w:t>
                </w:r>
              </w:smartTag>
            </w:smartTag>
          </w:p>
          <w:p w:rsidR="00E62C6C" w:rsidRPr="00E62C6C" w:rsidRDefault="00E62C6C" w:rsidP="00E62C6C">
            <w:pPr>
              <w:spacing w:after="0" w:line="240" w:lineRule="auto"/>
              <w:jc w:val="center"/>
              <w:rPr>
                <w:rFonts w:ascii="Times New Roman" w:eastAsia="Times New Roman" w:hAnsi="Times New Roman"/>
                <w:b/>
                <w:sz w:val="28"/>
                <w:szCs w:val="28"/>
                <w:lang w:val="en-US"/>
              </w:rPr>
            </w:pPr>
            <w:r w:rsidRPr="00E62C6C">
              <w:rPr>
                <w:rFonts w:ascii="Times New Roman" w:eastAsia="Times New Roman" w:hAnsi="Times New Roman"/>
                <w:b/>
                <w:sz w:val="28"/>
                <w:szCs w:val="28"/>
                <w:lang w:val="en-US"/>
              </w:rPr>
              <w:t>Độc lập – Tự do – Hạnh phúc</w:t>
            </w:r>
          </w:p>
          <w:p w:rsidR="00E62C6C" w:rsidRPr="00E62C6C" w:rsidRDefault="00E62C6C" w:rsidP="00E62C6C">
            <w:pPr>
              <w:tabs>
                <w:tab w:val="left" w:pos="2215"/>
                <w:tab w:val="center" w:pos="2849"/>
              </w:tabs>
              <w:spacing w:after="0" w:line="240" w:lineRule="auto"/>
              <w:rPr>
                <w:rFonts w:ascii="Times New Roman" w:eastAsia="Times New Roman" w:hAnsi="Times New Roman"/>
                <w:b/>
                <w:sz w:val="28"/>
                <w:szCs w:val="28"/>
                <w:lang w:val="en-US"/>
              </w:rPr>
            </w:pPr>
            <w:r w:rsidRPr="00E62C6C">
              <w:rPr>
                <w:rFonts w:ascii="Times New Roman" w:eastAsia="Times New Roman" w:hAnsi="Times New Roman"/>
                <w:b/>
                <w:sz w:val="28"/>
                <w:szCs w:val="28"/>
                <w:lang w:val="en-US"/>
              </w:rPr>
              <w:tab/>
            </w:r>
            <w:r w:rsidRPr="00E62C6C">
              <w:rPr>
                <w:rFonts w:ascii="Times New Roman" w:eastAsia="Times New Roman" w:hAnsi="Times New Roman"/>
                <w:b/>
                <w:sz w:val="28"/>
                <w:szCs w:val="28"/>
                <w:lang w:val="en-US"/>
              </w:rPr>
              <w:tab/>
            </w:r>
            <w:r w:rsidRPr="00E62C6C">
              <w:rPr>
                <w:rFonts w:ascii="Times New Roman" w:eastAsia="Times New Roman" w:hAnsi="Times New Roman"/>
                <w:noProof/>
                <w:sz w:val="28"/>
                <w:szCs w:val="28"/>
                <w:lang w:val="en-US"/>
              </w:rPr>
              <mc:AlternateContent>
                <mc:Choice Requires="wps">
                  <w:drawing>
                    <wp:anchor distT="0" distB="0" distL="114300" distR="114300" simplePos="0" relativeHeight="251660288" behindDoc="0" locked="0" layoutInCell="1" allowOverlap="1" wp14:anchorId="74BFFA40" wp14:editId="03F05227">
                      <wp:simplePos x="0" y="0"/>
                      <wp:positionH relativeFrom="column">
                        <wp:posOffset>802005</wp:posOffset>
                      </wp:positionH>
                      <wp:positionV relativeFrom="paragraph">
                        <wp:posOffset>13970</wp:posOffset>
                      </wp:positionV>
                      <wp:extent cx="2133600" cy="0"/>
                      <wp:effectExtent l="7620" t="13970" r="11430" b="508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15pt,1.1pt" to="231.1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"/>
                  </w:pict>
                </mc:Fallback>
              </mc:AlternateContent>
            </w:r>
          </w:p>
        </w:tc>
      </w:tr>
      <w:bookmarkEnd w:id="0"/>
    </w:tbl>
    <w:p w:rsidR="00E62C6C" w:rsidRPr="00E62C6C" w:rsidRDefault="00E62C6C" w:rsidP="00E62C6C">
      <w:pPr>
        <w:spacing w:after="0" w:line="240" w:lineRule="auto"/>
        <w:jc w:val="center"/>
        <w:outlineLvl w:val="0"/>
        <w:rPr>
          <w:rFonts w:ascii="Times New Roman" w:eastAsia="Times New Roman" w:hAnsi="Times New Roman"/>
          <w:b/>
          <w:bCs/>
          <w:color w:val="000000"/>
          <w:kern w:val="36"/>
          <w:sz w:val="24"/>
          <w:szCs w:val="28"/>
          <w:lang w:val="en-US"/>
        </w:rPr>
      </w:pPr>
    </w:p>
    <w:p w:rsidR="00E62C6C" w:rsidRPr="00E62C6C" w:rsidRDefault="00E62C6C" w:rsidP="00E62C6C">
      <w:pPr>
        <w:spacing w:after="0" w:line="240" w:lineRule="auto"/>
        <w:jc w:val="center"/>
        <w:outlineLvl w:val="0"/>
        <w:rPr>
          <w:rFonts w:ascii="Times New Roman" w:eastAsia="Times New Roman" w:hAnsi="Times New Roman"/>
          <w:b/>
          <w:bCs/>
          <w:color w:val="000000"/>
          <w:kern w:val="36"/>
          <w:sz w:val="28"/>
          <w:szCs w:val="28"/>
          <w:lang w:val="en-US"/>
        </w:rPr>
      </w:pPr>
      <w:r w:rsidRPr="00E62C6C">
        <w:rPr>
          <w:rFonts w:ascii="Times New Roman" w:eastAsia="Times New Roman" w:hAnsi="Times New Roman"/>
          <w:b/>
          <w:bCs/>
          <w:color w:val="000000"/>
          <w:kern w:val="36"/>
          <w:sz w:val="28"/>
          <w:szCs w:val="28"/>
          <w:lang w:val="en-US"/>
        </w:rPr>
        <w:t xml:space="preserve">BÀI TUYÊN TRUYỀN </w:t>
      </w:r>
    </w:p>
    <w:p w:rsidR="00E62C6C" w:rsidRPr="00E62C6C" w:rsidRDefault="00E62C6C" w:rsidP="00E62C6C">
      <w:pPr>
        <w:shd w:val="clear" w:color="auto" w:fill="FFFFFF"/>
        <w:spacing w:after="0" w:line="240" w:lineRule="auto"/>
        <w:ind w:firstLine="720"/>
        <w:jc w:val="both"/>
        <w:rPr>
          <w:rFonts w:ascii="Times New Roman" w:eastAsia="Times New Roman" w:hAnsi="Times New Roman"/>
          <w:b/>
          <w:color w:val="000000"/>
          <w:sz w:val="28"/>
          <w:szCs w:val="28"/>
          <w:lang w:val="en-US"/>
        </w:rPr>
      </w:pPr>
    </w:p>
    <w:p w:rsidR="00E62C6C" w:rsidRPr="00BE16DF" w:rsidRDefault="00E62C6C" w:rsidP="00E62C6C">
      <w:pPr>
        <w:shd w:val="clear" w:color="auto" w:fill="FFFFFF"/>
        <w:spacing w:after="0" w:line="240" w:lineRule="auto"/>
        <w:ind w:firstLine="720"/>
        <w:jc w:val="both"/>
        <w:rPr>
          <w:rFonts w:ascii="Times New Roman" w:eastAsia="Times New Roman" w:hAnsi="Times New Roman"/>
          <w:b/>
          <w:color w:val="000000"/>
          <w:sz w:val="28"/>
          <w:szCs w:val="28"/>
          <w:lang w:val="en-US"/>
        </w:rPr>
      </w:pPr>
      <w:r w:rsidRPr="00BE16DF">
        <w:rPr>
          <w:rFonts w:ascii="Times New Roman" w:eastAsia="Times New Roman" w:hAnsi="Times New Roman"/>
          <w:b/>
          <w:color w:val="000000"/>
          <w:sz w:val="28"/>
          <w:szCs w:val="28"/>
          <w:lang w:val="en-US"/>
        </w:rPr>
        <w:t>Thông tư số 02/2023/TT-BTC sửa đổi, bổ sung một số điều của Thông tư số 18/2016/TT-BTC ngày 21 tháng 01 năm 2016 của Bộ Tài chính hướng dẫn thực hiện một số điều của Nghị định số 35/2015/NĐ-CP ngày 13 tháng 4 năm 2015 của Chính phủ về quản lý, sử dụng đất trồng lúa.</w:t>
      </w:r>
    </w:p>
    <w:p w:rsidR="00E62C6C" w:rsidRPr="00BE16DF" w:rsidRDefault="00E62C6C" w:rsidP="00E62C6C">
      <w:pPr>
        <w:shd w:val="clear" w:color="auto" w:fill="FFFFFF"/>
        <w:spacing w:after="0" w:line="240" w:lineRule="auto"/>
        <w:ind w:firstLine="720"/>
        <w:jc w:val="both"/>
        <w:rPr>
          <w:rFonts w:ascii="Times New Roman" w:eastAsia="Times New Roman" w:hAnsi="Times New Roman"/>
          <w:i/>
          <w:iCs/>
          <w:color w:val="000000"/>
          <w:sz w:val="28"/>
          <w:szCs w:val="28"/>
          <w:lang w:val="en-US"/>
        </w:rPr>
      </w:pPr>
      <w:r w:rsidRPr="00BE16DF">
        <w:rPr>
          <w:rFonts w:ascii="Times New Roman" w:eastAsia="Times New Roman" w:hAnsi="Times New Roman"/>
          <w:color w:val="000000"/>
          <w:sz w:val="28"/>
          <w:szCs w:val="28"/>
          <w:lang w:val="en-US"/>
        </w:rPr>
        <w:t>Thông tư số 02/2023/TT-BTC quy định, Ủy ban nhân dân các cấp sử dụng kinh phí do cơ quan, tổ chức, hộ gia đình, cá nhân được nhà nước giao đất, cho thuê đất để sử dụng vào mục đích phi nông nghiệp từ đất chuyên trồng lúa nước nộp và nguồn kinh phí hỗ trợ theo quy định tại khoản 2 Điều 7 Nghị định số 35/2015/NĐ-CP ngày 13 tháng 4 năm 2015 của Chính phủ về quản lý, sử dụng đất trồng lúa để thực hiện bảo vệ, phát triển đất trồng lúa. Tùy thuộc vào điều kiện cụ thể, địa phương sẽ quyết định thực hiện các việc sau</w:t>
      </w:r>
      <w:proofErr w:type="gramStart"/>
      <w:r w:rsidRPr="00BE16DF">
        <w:rPr>
          <w:rFonts w:ascii="Times New Roman" w:eastAsia="Times New Roman" w:hAnsi="Times New Roman"/>
          <w:color w:val="000000"/>
          <w:sz w:val="28"/>
          <w:szCs w:val="28"/>
          <w:lang w:val="en-US"/>
        </w:rPr>
        <w:t>:</w:t>
      </w:r>
      <w:proofErr w:type="gramEnd"/>
      <w:r w:rsidRPr="00BE16DF">
        <w:rPr>
          <w:rFonts w:ascii="Times New Roman" w:eastAsia="Times New Roman" w:hAnsi="Times New Roman"/>
          <w:color w:val="000000"/>
          <w:sz w:val="28"/>
          <w:szCs w:val="28"/>
          <w:lang w:val="en-US"/>
        </w:rPr>
        <w:br/>
      </w:r>
      <w:r w:rsidRPr="00BE16DF">
        <w:rPr>
          <w:rFonts w:ascii="Times New Roman" w:eastAsia="Times New Roman" w:hAnsi="Times New Roman"/>
          <w:i/>
          <w:iCs/>
          <w:color w:val="000000"/>
          <w:sz w:val="28"/>
          <w:szCs w:val="28"/>
          <w:lang w:val="en-US"/>
        </w:rPr>
        <w:t>Hỗ trợ cho người trồng lúa:</w:t>
      </w:r>
    </w:p>
    <w:p w:rsidR="00E62C6C" w:rsidRPr="00BE16DF" w:rsidRDefault="00E62C6C" w:rsidP="00E62C6C">
      <w:pPr>
        <w:shd w:val="clear" w:color="auto" w:fill="FFFFFF"/>
        <w:spacing w:after="0" w:line="240" w:lineRule="auto"/>
        <w:ind w:firstLine="720"/>
        <w:jc w:val="both"/>
        <w:rPr>
          <w:rFonts w:ascii="Times New Roman" w:eastAsia="Times New Roman" w:hAnsi="Times New Roman"/>
          <w:color w:val="000000"/>
          <w:sz w:val="28"/>
          <w:szCs w:val="28"/>
          <w:lang w:val="en-US"/>
        </w:rPr>
      </w:pPr>
      <w:r w:rsidRPr="00BE16DF">
        <w:rPr>
          <w:rFonts w:ascii="Times New Roman" w:eastAsia="Times New Roman" w:hAnsi="Times New Roman"/>
          <w:color w:val="000000"/>
          <w:sz w:val="28"/>
          <w:szCs w:val="28"/>
          <w:lang w:val="en-US"/>
        </w:rPr>
        <w:t>Sử dụng không thấp hơn 50% kinh phí dùng hỗ trợ cho người trồng lúa để áp dụng giống mới, tiến bộ kỹ thuật, công nghệ mới trong sản xuất lúa; hỗ trợ liên kết sản xuất, tiêu thụ sản phẩm.</w:t>
      </w:r>
    </w:p>
    <w:p w:rsidR="00E62C6C" w:rsidRPr="00BE16DF" w:rsidRDefault="00E62C6C" w:rsidP="00E62C6C">
      <w:pPr>
        <w:shd w:val="clear" w:color="auto" w:fill="FFFFFF"/>
        <w:spacing w:after="0" w:line="240" w:lineRule="auto"/>
        <w:ind w:firstLine="720"/>
        <w:jc w:val="both"/>
        <w:rPr>
          <w:rFonts w:ascii="Times New Roman" w:eastAsia="Times New Roman" w:hAnsi="Times New Roman"/>
          <w:i/>
          <w:iCs/>
          <w:color w:val="000000"/>
          <w:sz w:val="28"/>
          <w:szCs w:val="28"/>
          <w:lang w:val="en-US"/>
        </w:rPr>
      </w:pPr>
      <w:r w:rsidRPr="00BE16DF">
        <w:rPr>
          <w:rFonts w:ascii="Times New Roman" w:eastAsia="Times New Roman" w:hAnsi="Times New Roman"/>
          <w:i/>
          <w:iCs/>
          <w:color w:val="000000"/>
          <w:sz w:val="28"/>
          <w:szCs w:val="28"/>
          <w:lang w:val="en-US"/>
        </w:rPr>
        <w:t>Phần kinh phí còn lại để thực hiện các việc sau:</w:t>
      </w:r>
    </w:p>
    <w:p w:rsidR="00E62C6C" w:rsidRPr="00BE16DF" w:rsidRDefault="00E62C6C" w:rsidP="00E62C6C">
      <w:pPr>
        <w:shd w:val="clear" w:color="auto" w:fill="FFFFFF"/>
        <w:spacing w:after="0" w:line="240" w:lineRule="auto"/>
        <w:ind w:firstLine="720"/>
        <w:jc w:val="both"/>
        <w:rPr>
          <w:rFonts w:ascii="Times New Roman" w:eastAsia="Times New Roman" w:hAnsi="Times New Roman"/>
          <w:color w:val="000000"/>
          <w:sz w:val="28"/>
          <w:szCs w:val="28"/>
          <w:lang w:val="en-US"/>
        </w:rPr>
      </w:pPr>
      <w:r w:rsidRPr="00BE16DF">
        <w:rPr>
          <w:rFonts w:ascii="Times New Roman" w:eastAsia="Times New Roman" w:hAnsi="Times New Roman"/>
          <w:color w:val="000000"/>
          <w:sz w:val="28"/>
          <w:szCs w:val="28"/>
          <w:lang w:val="en-US"/>
        </w:rPr>
        <w:t>Phân tích chất lượng hóa, lý tính của các vùng đất chuyên trồng lúa nước có năng suất, chất lượng cao định kỳ 10 năm để sử dụng hiệu quả và có biện pháp cải tạo phù hợp: Căn cứ vào định mức kinh tế kỹ thuật, các đơn vị lập dự toán chi trình cấp có thẩm quyền quyết định;</w:t>
      </w:r>
    </w:p>
    <w:p w:rsidR="00E62C6C" w:rsidRPr="00BE16DF" w:rsidRDefault="00E62C6C" w:rsidP="00E62C6C">
      <w:pPr>
        <w:shd w:val="clear" w:color="auto" w:fill="FFFFFF"/>
        <w:spacing w:after="0" w:line="240" w:lineRule="auto"/>
        <w:ind w:firstLine="720"/>
        <w:jc w:val="both"/>
        <w:rPr>
          <w:rFonts w:ascii="Times New Roman" w:eastAsia="Times New Roman" w:hAnsi="Times New Roman"/>
          <w:color w:val="000000"/>
          <w:sz w:val="28"/>
          <w:szCs w:val="28"/>
          <w:lang w:val="en-US"/>
        </w:rPr>
      </w:pPr>
      <w:r w:rsidRPr="00BE16DF">
        <w:rPr>
          <w:rFonts w:ascii="Times New Roman" w:eastAsia="Times New Roman" w:hAnsi="Times New Roman"/>
          <w:color w:val="000000"/>
          <w:sz w:val="28"/>
          <w:szCs w:val="28"/>
          <w:lang w:val="en-US"/>
        </w:rPr>
        <w:t>Cải tạo nâng cao chất lượng đất chuyên trồng lúa nước hoặc đất trồng lúa nước còn lại: Căn cứ vào quy hoạch, kế hoạch sử dụng đất trồng lúa trong từng thời kỳ được cấp có thẩm quyền phê duyệt của địa phương, chất lượng đất chuyên trồng lúa nước trên địa bàn và điều kiện thực tế của địa phương, Ủy ban nhân dân cấp tỉnh chỉ đạo Ủy ban nhân dân cấp huyện lập phương án cải tạo nâng cao chất lượng đất chuyên trồng lúa nước hoặc đất trồng lúa nước còn lại cho cả thời kỳ và từng năm, gửi Sở Nông nghiệp và Phát triển nông thôn để tổng hợp, báo cáo Ủy ban nhân dân cấp tỉnh phê duyệt. Căn cứ phương án cải tạo nâng cao chất lượng đất trồng lúa được duyệt và định mức kinh tế kỹ thuật, các đơn vị lập dự toán chi cải tạo nâng cao chất lượng đất trồng lúa (tăng độ dày tầng canh tác; tôn cao đất trồng lúa trũng, thấp; tăng độ bằng phẳng mặt ruộng; thau chua, rửa mặn đối với đất nhiễm phèn, mặn và các biện pháp cải tạo đất khác) trình cấp có thẩm quyền quyết định để làm cơ sở thực hiện;</w:t>
      </w:r>
      <w:r w:rsidRPr="00BE16DF">
        <w:rPr>
          <w:rFonts w:ascii="Times New Roman" w:eastAsia="Times New Roman" w:hAnsi="Times New Roman"/>
          <w:color w:val="000000"/>
          <w:sz w:val="28"/>
          <w:szCs w:val="28"/>
          <w:lang w:val="en-US"/>
        </w:rPr>
        <w:br/>
        <w:t>Đầu tư xây dựng, duy tu bảo dưỡng các công trình hạ tầng nông nghiệp, nông thôn trên địa bàn xã, trong đó ưu tiên đầu tư hệ thống giao thông, thủy lợi trên đất trồng lúa;</w:t>
      </w:r>
    </w:p>
    <w:p w:rsidR="00E62C6C" w:rsidRPr="00BE16DF" w:rsidRDefault="00E62C6C" w:rsidP="00E62C6C">
      <w:pPr>
        <w:shd w:val="clear" w:color="auto" w:fill="FFFFFF"/>
        <w:spacing w:after="0" w:line="240" w:lineRule="auto"/>
        <w:ind w:firstLine="720"/>
        <w:jc w:val="both"/>
        <w:rPr>
          <w:rFonts w:ascii="Times New Roman" w:eastAsia="Times New Roman" w:hAnsi="Times New Roman"/>
          <w:color w:val="000000"/>
          <w:sz w:val="28"/>
          <w:szCs w:val="28"/>
          <w:lang w:val="en-US"/>
        </w:rPr>
      </w:pPr>
      <w:r w:rsidRPr="00BE16DF">
        <w:rPr>
          <w:rFonts w:ascii="Times New Roman" w:eastAsia="Times New Roman" w:hAnsi="Times New Roman"/>
          <w:color w:val="000000"/>
          <w:sz w:val="28"/>
          <w:szCs w:val="28"/>
          <w:lang w:val="en-US"/>
        </w:rPr>
        <w:t xml:space="preserve">Khai hoang, phục hóa đất chưa sử dụng thành đất chuyên trồng lúa nước hoặc đất trồng lúa nước còn lại: Mức chi theo quy định tại khoản 4 Điều 7 Nghị </w:t>
      </w:r>
      <w:r w:rsidRPr="00BE16DF">
        <w:rPr>
          <w:rFonts w:ascii="Times New Roman" w:eastAsia="Times New Roman" w:hAnsi="Times New Roman"/>
          <w:color w:val="000000"/>
          <w:sz w:val="28"/>
          <w:szCs w:val="28"/>
          <w:lang w:val="en-US"/>
        </w:rPr>
        <w:lastRenderedPageBreak/>
        <w:t>định số 35/2015/NĐ-CP ngày 13 tháng 4 năm 2015 của Chính phủ về quản lý, sử dụng đất trồng lúa.</w:t>
      </w:r>
    </w:p>
    <w:p w:rsidR="00E62C6C" w:rsidRPr="00BE16DF" w:rsidRDefault="00E62C6C" w:rsidP="00E62C6C">
      <w:pPr>
        <w:shd w:val="clear" w:color="auto" w:fill="FFFFFF"/>
        <w:spacing w:after="0" w:line="240" w:lineRule="auto"/>
        <w:ind w:firstLine="720"/>
        <w:jc w:val="both"/>
        <w:rPr>
          <w:rFonts w:ascii="Times New Roman" w:eastAsia="Times New Roman" w:hAnsi="Times New Roman"/>
          <w:bCs/>
          <w:color w:val="000000"/>
          <w:sz w:val="28"/>
          <w:szCs w:val="28"/>
          <w:lang w:val="en-US"/>
        </w:rPr>
      </w:pPr>
      <w:r w:rsidRPr="00BE16DF">
        <w:rPr>
          <w:rFonts w:ascii="Times New Roman" w:eastAsia="Times New Roman" w:hAnsi="Times New Roman"/>
          <w:bCs/>
          <w:color w:val="000000"/>
          <w:sz w:val="28"/>
          <w:szCs w:val="28"/>
          <w:lang w:val="en-US"/>
        </w:rPr>
        <w:t>Quy định về lập dự toán:</w:t>
      </w:r>
    </w:p>
    <w:p w:rsidR="00E62C6C" w:rsidRPr="00BE16DF" w:rsidRDefault="00E62C6C" w:rsidP="00E62C6C">
      <w:pPr>
        <w:shd w:val="clear" w:color="auto" w:fill="FFFFFF"/>
        <w:spacing w:after="0" w:line="240" w:lineRule="auto"/>
        <w:ind w:firstLine="720"/>
        <w:jc w:val="both"/>
        <w:rPr>
          <w:rFonts w:ascii="Times New Roman" w:eastAsia="Times New Roman" w:hAnsi="Times New Roman"/>
          <w:color w:val="000000"/>
          <w:sz w:val="28"/>
          <w:szCs w:val="28"/>
          <w:lang w:val="en-US"/>
        </w:rPr>
      </w:pPr>
      <w:r w:rsidRPr="00BE16DF">
        <w:rPr>
          <w:rFonts w:ascii="Times New Roman" w:eastAsia="Times New Roman" w:hAnsi="Times New Roman"/>
          <w:color w:val="000000"/>
          <w:sz w:val="28"/>
          <w:szCs w:val="28"/>
          <w:lang w:val="en-US"/>
        </w:rPr>
        <w:t>Theo quy định tại Thông tư số 18/2016/TT-BTC, dự toán tiền bảo vệ, phát triển đất trồng lúa: Hàng năm, Sở Tài chính chủ trì, phối hợp với Sở Nông nghiệp và Phát triển nông thôn và cơ quan liên quan, căn cứ vào kế hoạch chuyển đất chuyên trồng lúa nước sang sử dụng vào mục đích phi nông nghiệp trên địa bàn, dự kiến khoản thu tiền bảo vệ, phát triển đất trồng lúa để tổng hợp vào dự toán thu, chi ngân sách địa phương, báo cáo Ủy ban nhân dân cấp tỉnh trình Hội đồng nhân dân cùng cấp quyết định.</w:t>
      </w:r>
    </w:p>
    <w:p w:rsidR="00E62C6C" w:rsidRPr="00BE16DF" w:rsidRDefault="00E62C6C" w:rsidP="00E62C6C">
      <w:pPr>
        <w:shd w:val="clear" w:color="auto" w:fill="FFFFFF"/>
        <w:spacing w:after="0" w:line="240" w:lineRule="auto"/>
        <w:ind w:firstLine="720"/>
        <w:jc w:val="both"/>
        <w:rPr>
          <w:rFonts w:ascii="Times New Roman" w:eastAsia="Times New Roman" w:hAnsi="Times New Roman"/>
          <w:color w:val="000000"/>
          <w:sz w:val="28"/>
          <w:szCs w:val="28"/>
          <w:lang w:val="en-US"/>
        </w:rPr>
      </w:pPr>
      <w:r w:rsidRPr="00BE16DF">
        <w:rPr>
          <w:rFonts w:ascii="Times New Roman" w:eastAsia="Times New Roman" w:hAnsi="Times New Roman"/>
          <w:color w:val="000000"/>
          <w:sz w:val="28"/>
          <w:szCs w:val="28"/>
          <w:lang w:val="en-US"/>
        </w:rPr>
        <w:t>Dự toán kinh phí hỗ trợ địa phương sản xuất lúa quy định tại Khoản 2 Điều 7 của Nghị định số 35/2015/NĐ-CP: Hàng năm, căn cứ số liệu thống kê diện tích đất trồng lúa của năm liền kề trước năm xây dựng dự toán, Ủy ban nhân dân cấp tỉnh hướng dẫn các đơn vị trực thuộc xây dựng dự toán chi gửi Sở Nông nghiệp và Phát triển nông thôn tổng hợp gửi Sở Tài chính, Sở Kế hoạch và Đầu tư để tổng hợp vào dự toán chi ngân sách địa phương, gửi Bộ Tài chính, Bộ Kế hoạch và Đầu tư cùng thời gian báo cáo dự toán ngân sách nhà nước năm kế hoạch.</w:t>
      </w:r>
    </w:p>
    <w:p w:rsidR="00E62C6C" w:rsidRPr="00BE16DF" w:rsidRDefault="00E62C6C" w:rsidP="00E62C6C">
      <w:pPr>
        <w:shd w:val="clear" w:color="auto" w:fill="FFFFFF"/>
        <w:spacing w:after="0" w:line="240" w:lineRule="auto"/>
        <w:ind w:firstLine="720"/>
        <w:jc w:val="both"/>
        <w:rPr>
          <w:rFonts w:ascii="Times New Roman" w:eastAsia="Times New Roman" w:hAnsi="Times New Roman"/>
          <w:i/>
          <w:color w:val="000000"/>
          <w:sz w:val="28"/>
          <w:szCs w:val="28"/>
          <w:lang w:val="en-US"/>
        </w:rPr>
      </w:pPr>
      <w:r w:rsidRPr="00BE16DF">
        <w:rPr>
          <w:rFonts w:ascii="Times New Roman" w:eastAsia="Times New Roman" w:hAnsi="Times New Roman"/>
          <w:color w:val="000000"/>
          <w:sz w:val="28"/>
          <w:szCs w:val="28"/>
          <w:lang w:val="en-US"/>
        </w:rPr>
        <w:t>Sau khi Thủ tướng Chính phủ giao dự toán chi bổ sung mục tiêu thực hiện chính sách hỗ trợ địa phương sản xuất lúa, trên cơ sở dự toán được giao, Ủy ban nhân dân cấp tỉnh trình Hội đồng nhân dân cùng cấp, phân bổ số kinh phí này để thực hiện các nội dung chi theo quy định tại Điều 4 của Thông tư này.</w:t>
      </w:r>
      <w:r w:rsidRPr="00BE16DF">
        <w:rPr>
          <w:rFonts w:ascii="Times New Roman" w:eastAsia="Times New Roman" w:hAnsi="Times New Roman"/>
          <w:color w:val="000000"/>
          <w:sz w:val="28"/>
          <w:szCs w:val="28"/>
          <w:lang w:val="en-US"/>
        </w:rPr>
        <w:br/>
        <w:t>Tại Thông tư số 02/2023/TT-BTC, quy định này được sửa thành: Hàng năm, căn cứ vào kế hoạch chuyển đất chuyên trồng lúa nước sang sử dụng vào mục đích phi nông nghiệp trên địa bàn để xác định nguồn kinh phí phải nộp của các cơ quan, tổ chức, hộ gia đình, cá nhân được nhà nước giao đất, cho thuê đất để sử dụng vào mục đích phi nông nghiệp từ đất chuyên trồng lúa nước và nguồn kinh phí ngân sách nhà nước hỗ trợ sản xuất lúa trong dự toán chi cân đối ngân sách địa phương, Sở Tài chính chủ trì, phối hợp với Sở Nông nghiệp và Phát triển nông thôn, Sở Tài nguyên và Môi trường và cơ quan có liên quan xây dựng dự toán chi đầu tư phát triển, chi thường xuyên để trình cấp có thẩm quyền quyết định theo đúng quy định của Luật Ngân sách nhà nước, Luật Đầu tư công và các văn bản quy phạm pháp luật có liên quan để thực hiện bảo vệ, phát triển đất trồng lúa theo các nội dung chi tại khoản 4, Điều 1 Nghị định số 62/2019/NĐ-CP.</w:t>
      </w:r>
      <w:r w:rsidRPr="00BE16DF">
        <w:rPr>
          <w:rFonts w:ascii="Times New Roman" w:eastAsia="Times New Roman" w:hAnsi="Times New Roman"/>
          <w:color w:val="000000"/>
          <w:sz w:val="28"/>
          <w:szCs w:val="28"/>
          <w:lang w:val="en-US"/>
        </w:rPr>
        <w:br/>
        <w:t xml:space="preserve">           </w:t>
      </w:r>
      <w:r w:rsidRPr="00BE16DF">
        <w:rPr>
          <w:rFonts w:ascii="Times New Roman" w:eastAsia="Times New Roman" w:hAnsi="Times New Roman"/>
          <w:i/>
          <w:color w:val="000000"/>
          <w:sz w:val="28"/>
          <w:szCs w:val="28"/>
          <w:lang w:val="en-US"/>
        </w:rPr>
        <w:t>Thông tư này có hiệu lực thi hành kể từ ngày 20 tháng 02 năm 2023.</w:t>
      </w:r>
    </w:p>
    <w:p w:rsidR="00206A76" w:rsidRDefault="00206A76"/>
    <w:sectPr w:rsidR="00206A76" w:rsidSect="00E62C6C">
      <w:pgSz w:w="11907" w:h="16840" w:code="9"/>
      <w:pgMar w:top="709"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C6C"/>
    <w:rsid w:val="00172782"/>
    <w:rsid w:val="00206A76"/>
    <w:rsid w:val="002A10C8"/>
    <w:rsid w:val="004D788E"/>
    <w:rsid w:val="005E6185"/>
    <w:rsid w:val="006B0A0B"/>
    <w:rsid w:val="00835640"/>
    <w:rsid w:val="009603D5"/>
    <w:rsid w:val="00DA2939"/>
    <w:rsid w:val="00E62C6C"/>
    <w:rsid w:val="00F301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2C6C"/>
    <w:rPr>
      <w:rFonts w:ascii="Arial" w:eastAsia="Arial" w:hAnsi="Arial" w:cs="Times New Roman"/>
      <w:sz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2C6C"/>
    <w:rPr>
      <w:rFonts w:ascii="Arial" w:eastAsia="Arial" w:hAnsi="Arial" w:cs="Times New Roman"/>
      <w:sz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715083-D679-4323-9083-EFF50DD84214}"/>
</file>

<file path=customXml/itemProps2.xml><?xml version="1.0" encoding="utf-8"?>
<ds:datastoreItem xmlns:ds="http://schemas.openxmlformats.org/officeDocument/2006/customXml" ds:itemID="{BAD1F1CE-4BA3-4BB4-B9AF-28DB90BB43E6}"/>
</file>

<file path=customXml/itemProps3.xml><?xml version="1.0" encoding="utf-8"?>
<ds:datastoreItem xmlns:ds="http://schemas.openxmlformats.org/officeDocument/2006/customXml" ds:itemID="{F15F48A8-30A4-42BB-B2C6-BB3066C6E09A}"/>
</file>

<file path=docProps/app.xml><?xml version="1.0" encoding="utf-8"?>
<Properties xmlns="http://schemas.openxmlformats.org/officeDocument/2006/extended-properties" xmlns:vt="http://schemas.openxmlformats.org/officeDocument/2006/docPropsVTypes">
  <Template>Normal</Template>
  <TotalTime>5</TotalTime>
  <Pages>2</Pages>
  <Words>775</Words>
  <Characters>4422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 Hoang Duong</dc:creator>
  <cp:lastModifiedBy>MT Hoang Duong</cp:lastModifiedBy>
  <cp:revision>1</cp:revision>
  <dcterms:created xsi:type="dcterms:W3CDTF">2023-02-08T14:50:00Z</dcterms:created>
  <dcterms:modified xsi:type="dcterms:W3CDTF">2023-02-08T14:57:00Z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